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AC4D3B" w:rsidRDefault="00AC4D3B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МИНИСТЕРСТВО ТРУДА И СОЦИАЛЬНОЙ ЗАЩИТЫ РОССИЙСКОЙ ФЕДЕРАЦИИ</w:t>
      </w:r>
    </w:p>
    <w:p w:rsidR="00AC4D3B" w:rsidRDefault="00AC4D3B">
      <w:pPr>
        <w:pStyle w:val="ConsPlusTitle"/>
        <w:jc w:val="center"/>
        <w:rPr>
          <w:sz w:val="20"/>
          <w:szCs w:val="20"/>
        </w:rPr>
      </w:pPr>
    </w:p>
    <w:p w:rsidR="00AC4D3B" w:rsidRDefault="00AC4D3B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ИНФОРМАЦИЯ</w:t>
      </w:r>
    </w:p>
    <w:p w:rsidR="00AC4D3B" w:rsidRDefault="00AC4D3B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от 4 марта 2013 года</w:t>
      </w:r>
    </w:p>
    <w:p w:rsidR="00AC4D3B" w:rsidRDefault="00AC4D3B">
      <w:pPr>
        <w:pStyle w:val="ConsPlusTitle"/>
        <w:jc w:val="center"/>
        <w:rPr>
          <w:sz w:val="20"/>
          <w:szCs w:val="20"/>
        </w:rPr>
      </w:pPr>
    </w:p>
    <w:p w:rsidR="00AC4D3B" w:rsidRDefault="00AC4D3B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ОБЗОР</w:t>
      </w:r>
    </w:p>
    <w:p w:rsidR="00AC4D3B" w:rsidRDefault="00AC4D3B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РЕКОМЕНДАЦИЙ ПО ОСУЩЕСТВЛЕНИЮ КОМПЛЕКСА ОРГАНИЗАЦИОННЫХ,</w:t>
      </w:r>
    </w:p>
    <w:p w:rsidR="00AC4D3B" w:rsidRDefault="00AC4D3B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РАЗЪЯСНИТЕЛЬНЫХ И ИНЫХ МЕР ПО НЕДОПУЩЕНИЮ ДОЛЖНОСТНЫМИ</w:t>
      </w:r>
    </w:p>
    <w:p w:rsidR="00AC4D3B" w:rsidRDefault="00AC4D3B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ЛИЦАМИ ПОВЕДЕНИЯ, КОТОРОЕ МОЖЕТ ВОСПРИНИМАТЬСЯ ОКРУЖАЮЩИМИ</w:t>
      </w:r>
    </w:p>
    <w:p w:rsidR="00AC4D3B" w:rsidRDefault="00AC4D3B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КАК ОБЕЩАНИЕ ДАЧИ ВЗЯТКИ ИЛИ ПРЕДЛОЖЕНИЕ ДАЧИ ВЗЯТКИ ЛИБО</w:t>
      </w:r>
    </w:p>
    <w:p w:rsidR="00AC4D3B" w:rsidRDefault="00AC4D3B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КАК СОГЛАСИЕ ПРИНЯТЬ ВЗЯТКУ ИЛИ КАК ПРОСЬБА О ДАЧЕ ВЗЯТКИ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0"/>
          <w:szCs w:val="20"/>
        </w:rPr>
      </w:pP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I. Международные документы и действующее законодательство Российской Федерации в области противодействия коррупции, криминализации обещания дачи взятки или получения взятки, предложения дачи взятки или получения взятки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Российская Федерация реализует принятые обязательства во исполнение конвенций Организации Объединенных Наций, Конвенции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сделок, рекомендаций Совета Европы и других международных организаций. Сложившиеся на международном уровне антикоррупционные стандарты государственного управления распространяются на различные сферы правового регулирования, одной из которых является ответственность за коррупционные правонарушения.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Анализ международного опыта показывает, что на сегодняшний день широкое распространение получил подход, в соответствии с которым меры уголовной ответственности применяются не только за получение и дачу взятки, но и за обещание и предложение взятки, а также за просьбу о даче взятки и согласие ее принять. Соответствующие положения закреплены в "антикоррупционных" конвенциях и национальном законодательстве ряда зарубежных стран.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со </w:t>
      </w:r>
      <w:hyperlink r:id="rId4" w:history="1">
        <w:r>
          <w:rPr>
            <w:rFonts w:ascii="Calibri" w:hAnsi="Calibri" w:cs="Calibri"/>
            <w:color w:val="0000FF"/>
          </w:rPr>
          <w:t>статьей 3</w:t>
        </w:r>
      </w:hyperlink>
      <w:r>
        <w:rPr>
          <w:rFonts w:ascii="Calibri" w:hAnsi="Calibri" w:cs="Calibri"/>
        </w:rPr>
        <w:t xml:space="preserve"> Конвенции Совета Европы об уголовной ответственности за коррупцию от 27 января 1999 г., вступившей в силу для Российской Федерации с 1 февраля 2007 г., Россия взяла на себя обязательство признать в качестве уголовного правонарушения прямое или косвенное преднамеренное испрашивание или получение какими-либо из публичных должностных лиц какого-либо неправомерного преимущества для самого этого лица или любого иного лица, или же принятие предложения или обещание такого преимущества, с тем, чтобы это должностное лицо совершило действия или воздержалось от их совершения при осуществлении своих функций.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Изменения, направленные на решение концептуальных проблем в области борьбы с коррупцией, были внесены в Уголовный кодекс Российской Федерации и Кодекс Российской Федерации об административных правонарушениях Федеральным </w:t>
      </w:r>
      <w:hyperlink r:id="rId5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4 мая 2011 г. N 97-ФЗ "О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коррупции" (далее - Федеральный закон N 97-ФЗ).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Вступившие в силу 17 мая 2011 г. изменения, внесенные в Уголовный </w:t>
      </w:r>
      <w:hyperlink r:id="rId6" w:history="1">
        <w:r>
          <w:rPr>
            <w:rFonts w:ascii="Calibri" w:hAnsi="Calibri" w:cs="Calibri"/>
            <w:color w:val="0000FF"/>
          </w:rPr>
          <w:t>кодекс</w:t>
        </w:r>
      </w:hyperlink>
      <w:r>
        <w:rPr>
          <w:rFonts w:ascii="Calibri" w:hAnsi="Calibri" w:cs="Calibri"/>
        </w:rPr>
        <w:t xml:space="preserve"> Российской Федерации (далее - УК РФ), предусматривают, что за коммерческий подкуп, дачу взятки, получение взятки и посредничество во взяточничестве устанавливаются штрафы в размере до 100-кратной суммы коммерческого подкупа или взятки, но не более 500 миллионов рублей, что является основным видом санкции за преступления коррупционной направленности.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Также </w:t>
      </w:r>
      <w:hyperlink r:id="rId7" w:history="1">
        <w:r>
          <w:rPr>
            <w:rFonts w:ascii="Calibri" w:hAnsi="Calibri" w:cs="Calibri"/>
            <w:color w:val="0000FF"/>
          </w:rPr>
          <w:t>УК</w:t>
        </w:r>
      </w:hyperlink>
      <w:r>
        <w:rPr>
          <w:rFonts w:ascii="Calibri" w:hAnsi="Calibri" w:cs="Calibri"/>
        </w:rPr>
        <w:t xml:space="preserve"> РФ дополнен нормой, предусматривающей ответственность за посредничество во взяточничестве (</w:t>
      </w:r>
      <w:hyperlink r:id="rId8" w:history="1">
        <w:r>
          <w:rPr>
            <w:rFonts w:ascii="Calibri" w:hAnsi="Calibri" w:cs="Calibri"/>
            <w:color w:val="0000FF"/>
          </w:rPr>
          <w:t>статья 291.1</w:t>
        </w:r>
      </w:hyperlink>
      <w:r>
        <w:rPr>
          <w:rFonts w:ascii="Calibri" w:hAnsi="Calibri" w:cs="Calibri"/>
        </w:rPr>
        <w:t xml:space="preserve"> УК РФ). Расширено содержание предмета коммерческого подкупа и взятки за счет "предоставления иных имущественных прав". Кроме того, </w:t>
      </w:r>
      <w:hyperlink r:id="rId9" w:history="1">
        <w:r>
          <w:rPr>
            <w:rFonts w:ascii="Calibri" w:hAnsi="Calibri" w:cs="Calibri"/>
            <w:color w:val="0000FF"/>
          </w:rPr>
          <w:t>статьи 204</w:t>
        </w:r>
      </w:hyperlink>
      <w:r>
        <w:rPr>
          <w:rFonts w:ascii="Calibri" w:hAnsi="Calibri" w:cs="Calibri"/>
        </w:rPr>
        <w:t xml:space="preserve">, </w:t>
      </w:r>
      <w:hyperlink r:id="rId10" w:history="1">
        <w:r>
          <w:rPr>
            <w:rFonts w:ascii="Calibri" w:hAnsi="Calibri" w:cs="Calibri"/>
            <w:color w:val="0000FF"/>
          </w:rPr>
          <w:t>290</w:t>
        </w:r>
      </w:hyperlink>
      <w:r>
        <w:rPr>
          <w:rFonts w:ascii="Calibri" w:hAnsi="Calibri" w:cs="Calibri"/>
        </w:rPr>
        <w:t xml:space="preserve">, </w:t>
      </w:r>
      <w:hyperlink r:id="rId11" w:history="1">
        <w:r>
          <w:rPr>
            <w:rFonts w:ascii="Calibri" w:hAnsi="Calibri" w:cs="Calibri"/>
            <w:color w:val="0000FF"/>
          </w:rPr>
          <w:t>291</w:t>
        </w:r>
      </w:hyperlink>
      <w:r>
        <w:rPr>
          <w:rFonts w:ascii="Calibri" w:hAnsi="Calibri" w:cs="Calibri"/>
        </w:rPr>
        <w:t xml:space="preserve"> УК РФ дополнены новыми отягчающими обстоятельствами, в большей мере дифференцирована ответственность в зависимости от размера взятки. Сумма взятки, как правило, пропорциональна значимости используемых полномочий и характеру принимаемого решения.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Изменения в </w:t>
      </w:r>
      <w:hyperlink r:id="rId12" w:history="1">
        <w:r>
          <w:rPr>
            <w:rFonts w:ascii="Calibri" w:hAnsi="Calibri" w:cs="Calibri"/>
            <w:color w:val="0000FF"/>
          </w:rPr>
          <w:t>примечании к статье 291</w:t>
        </w:r>
      </w:hyperlink>
      <w:r>
        <w:rPr>
          <w:rFonts w:ascii="Calibri" w:hAnsi="Calibri" w:cs="Calibri"/>
        </w:rPr>
        <w:t xml:space="preserve"> УК РФ расширили перечень обстоятельств, требующих освобождения взяткодателей от уголовной ответственности. Лицо может быть освобождено от ответственности, "если оно активно способствовало раскрытию и (или) расследованию преступления".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Введена новая </w:t>
      </w:r>
      <w:hyperlink r:id="rId13" w:history="1">
        <w:r>
          <w:rPr>
            <w:rFonts w:ascii="Calibri" w:hAnsi="Calibri" w:cs="Calibri"/>
            <w:color w:val="0000FF"/>
          </w:rPr>
          <w:t>статья 291.1</w:t>
        </w:r>
      </w:hyperlink>
      <w:r>
        <w:rPr>
          <w:rFonts w:ascii="Calibri" w:hAnsi="Calibri" w:cs="Calibri"/>
        </w:rPr>
        <w:t xml:space="preserve"> УК РФ "Посредничество во взяточничестве". Помимо непосредственной передачи взятки посредничество может представлять собой способствование достижению соглашения между взяткодателем и (или) взяткополучателем либо в реализации такого соглашения.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</w:t>
      </w:r>
      <w:hyperlink r:id="rId14" w:history="1">
        <w:r>
          <w:rPr>
            <w:rFonts w:ascii="Calibri" w:hAnsi="Calibri" w:cs="Calibri"/>
            <w:color w:val="0000FF"/>
          </w:rPr>
          <w:t>части 5 статьи 291.1</w:t>
        </w:r>
      </w:hyperlink>
      <w:r>
        <w:rPr>
          <w:rFonts w:ascii="Calibri" w:hAnsi="Calibri" w:cs="Calibri"/>
        </w:rPr>
        <w:t xml:space="preserve"> УК РФ установлена ответственность за обещание или предложение посредничества во взяточничестве. Санкции, предусмотренные </w:t>
      </w:r>
      <w:hyperlink r:id="rId15" w:history="1">
        <w:r>
          <w:rPr>
            <w:rFonts w:ascii="Calibri" w:hAnsi="Calibri" w:cs="Calibri"/>
            <w:color w:val="0000FF"/>
          </w:rPr>
          <w:t>пятой</w:t>
        </w:r>
      </w:hyperlink>
      <w:r>
        <w:rPr>
          <w:rFonts w:ascii="Calibri" w:hAnsi="Calibri" w:cs="Calibri"/>
        </w:rPr>
        <w:t xml:space="preserve"> и </w:t>
      </w:r>
      <w:hyperlink r:id="rId16" w:history="1">
        <w:r>
          <w:rPr>
            <w:rFonts w:ascii="Calibri" w:hAnsi="Calibri" w:cs="Calibri"/>
            <w:color w:val="0000FF"/>
          </w:rPr>
          <w:t>первой частями статьи 291.1</w:t>
        </w:r>
      </w:hyperlink>
      <w:r>
        <w:rPr>
          <w:rFonts w:ascii="Calibri" w:hAnsi="Calibri" w:cs="Calibri"/>
        </w:rPr>
        <w:t xml:space="preserve"> УК РФ, показывают, что обещание взятки или предложение посредничества во взяточничестве законодательством признаются более опасными, нежели собственно посредничество.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Для повышения эффективности административной ответственности, применяемой в отношении юридических лиц за причастность к коррупции, также внесены изменения в </w:t>
      </w:r>
      <w:hyperlink r:id="rId17" w:history="1">
        <w:r>
          <w:rPr>
            <w:rFonts w:ascii="Calibri" w:hAnsi="Calibri" w:cs="Calibri"/>
            <w:color w:val="0000FF"/>
          </w:rPr>
          <w:t>Кодекс</w:t>
        </w:r>
      </w:hyperlink>
      <w:r>
        <w:rPr>
          <w:rFonts w:ascii="Calibri" w:hAnsi="Calibri" w:cs="Calibri"/>
        </w:rPr>
        <w:t xml:space="preserve"> Российской Федерации об административных правонарушениях (далее - КоАП РФ).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Так, в частности, Федеральным </w:t>
      </w:r>
      <w:hyperlink r:id="rId18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N 97-ФЗ введена </w:t>
      </w:r>
      <w:hyperlink r:id="rId19" w:history="1">
        <w:r>
          <w:rPr>
            <w:rFonts w:ascii="Calibri" w:hAnsi="Calibri" w:cs="Calibri"/>
            <w:color w:val="0000FF"/>
          </w:rPr>
          <w:t>статья 19.28</w:t>
        </w:r>
      </w:hyperlink>
      <w:r>
        <w:rPr>
          <w:rFonts w:ascii="Calibri" w:hAnsi="Calibri" w:cs="Calibri"/>
        </w:rPr>
        <w:t xml:space="preserve"> КоАП РФ, устанавливающая административную ответственность за незаконную передачу, предложение или обещание от имени или в интересах юридического лица должностному лицу, лицу, выполняющему управленческие функции в коммерческой или иной организации, иностранному должностному лицу либо должностному лицу публичной международной организации денег, ценных бумаг, иного имущества, оказание ему услуг имущественного характера, предоставление имущественных прав за совершение в интересах данного юридического лица должностным лицом, лицом, выполняющим управленческие функции в коммерческой или иной организации, иностранным должностным лицом либо должностным лицом публичной международной организации действия (бездействия), связанного с занимаемым ими служебным положением.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Поведение,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взятки, является неприемлемым для государственных служащих, поскольку заставляет усомниться в его объективности и добросовестности, наносит ущерб репутации системы государственного управления в целом.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предупреждения подобных негативных последствий лицам, замещающим государственные должности Российской Федерации, государственные должности субъектов Российской Федерации, муниципальные должности, должности государственной службы, должности муниципальной службы, должности в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иных организациях, создаваемых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 (далее - служащие и работники), следует уделять внимание манере своего общения с коллегами, представителями организаций, иными гражданами и, в частности воздерживаться от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Федеральным </w:t>
      </w:r>
      <w:hyperlink r:id="rId20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25 декабря 2008 г. N 273-ФЗ "О противодействии коррупции" одним из основных принципов противодействия коррупции определена приоритетность мер по ее профилактике.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Особая роль в организации работы по данному направлению отводится подразделениям или должностным лицам, ответственным за профилактику коррупционных и иных правонарушений в органах государственной власти, местного самоуправления и организациях. В целях методической поддержки их деятельности подготовлен комплекс организационных, разъяснительных и иных мер по недопущению служащими и работниками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 (далее - комплекс мер).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Мероприятия, включенные в комплекс мер, рекомендуется осуществлять по следующим </w:t>
      </w:r>
      <w:r>
        <w:rPr>
          <w:rFonts w:ascii="Calibri" w:hAnsi="Calibri" w:cs="Calibri"/>
        </w:rPr>
        <w:lastRenderedPageBreak/>
        <w:t>направлениям: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информирование служащих и работников об установленных действующим законодательством Российской Федерации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лица;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разъяснение служащим и работникам порядка соблюдения ограничений и запретов, требований о предотвращении или об урегулировании конфликта интересов, обязанности об уведомлении представителя нанимателя (работодателя) об обращениях в целях склонения к совершению коррупционных правонарушений, иных обязанностей, установленных в целях противодействия коррупции;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закрепление в локальных правовых актах этических норм поведения служащих и работников, процедур и форм соблюдения служащими и работниками ограничений, запретов и обязанностей, установленных законодательством о противодействии коррупции;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обеспечение открытости деятельности органов государственной власти, местного самоуправления, государственных внебюджетных фондов и иных организаций, включая внедрение мер общественного контроля.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Основными задачами осуществления комплекса мер являются: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формирование в органе государственной власти, местного самоуправления, государственном внебюджетном фонде, организации негативного отношения к поведению служащих, работников, которое может восприниматься окружающими как обещание или предложение дачи взятки либо как согласие принять взятку или как просьба о даче взятки;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организация исполнения нормативных правовых актов и управленческих решений в области противодействия коррупции, создание условий, затрудняющих возможность коррупционного поведения и обеспечивающих снижение уровня коррупции;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обеспечение выполнения служащими, работниками, юридическими и физическими лицами норм антикоррупционного поведения, включая применение в необходимых случаях мер принуждения в соответствии с законодательными актами Российской Федерации.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II. Комплекс организационных, разъяснительных и иных мер по недопущению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Информирование служащих и работников об установленных действующим законодательством Российской Федерации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Реализацию данного направления рекомендуется осуществлять посредством: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проведения серии учебно-практических семинаров (тренингов);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разработки методических рекомендаций и информационных памяток об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1.1. В рамках серии учебно-практических семинаров является целесообразным рассмотрение следующих вопросов.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Понятие взятки. Необходимо обратить внимание служащих и работников на то, что в соответствии с действующим законодательством предметом взятки или коммерческого подкупа наряду с деньгами, ценными бумагами и иным имуществом могут быть выгоды или услуги имущественного характера, оказываемые безвозмездно, но подлежащие оплате (предоставление туристических путевок, ремонт квартиры, строительство дачи и т.п.). Под выгодами имущественного характера следует понимать, в частности, занижение стоимости передаваемого имущества, приватизируемых объектов, уменьшение арендных платежей, процентных ставок за пользование банковскими ссудами (</w:t>
      </w:r>
      <w:hyperlink r:id="rId21" w:history="1">
        <w:r>
          <w:rPr>
            <w:rFonts w:ascii="Calibri" w:hAnsi="Calibri" w:cs="Calibri"/>
            <w:color w:val="0000FF"/>
          </w:rPr>
          <w:t>пункт 9</w:t>
        </w:r>
      </w:hyperlink>
      <w:r>
        <w:rPr>
          <w:rFonts w:ascii="Calibri" w:hAnsi="Calibri" w:cs="Calibri"/>
        </w:rPr>
        <w:t xml:space="preserve"> Постановления Пленума Верховного Суда Российской Федерации от 10 февраля 2000 г. N 6 "О судебной практике по делам о взяточничестве и коммерческом подкупе" (далее - Постановление Пленума ВС РФ N 6)).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Понятие незаконного вознаграждения. Необходимо обратить внимание служащих и </w:t>
      </w:r>
      <w:r>
        <w:rPr>
          <w:rFonts w:ascii="Calibri" w:hAnsi="Calibri" w:cs="Calibri"/>
        </w:rPr>
        <w:lastRenderedPageBreak/>
        <w:t>работников на то, что помимо понятия взятка в действующем российском законодательстве используется такое понятие, как "незаконное вознаграждение от имени юридического лица".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со </w:t>
      </w:r>
      <w:hyperlink r:id="rId22" w:history="1">
        <w:r>
          <w:rPr>
            <w:rFonts w:ascii="Calibri" w:hAnsi="Calibri" w:cs="Calibri"/>
            <w:color w:val="0000FF"/>
          </w:rPr>
          <w:t>статьей 19.28</w:t>
        </w:r>
      </w:hyperlink>
      <w:r>
        <w:rPr>
          <w:rFonts w:ascii="Calibri" w:hAnsi="Calibri" w:cs="Calibri"/>
        </w:rPr>
        <w:t xml:space="preserve"> КоАП РФ под незаконным вознаграждением от имени юридического лица понимаются незаконные передача, предложение или обещание от имени или в интересах юридического лица должностному лицу денег, ценных бумаг, иного имущества, оказание ему услуг имущественного характера, предоставление имущественных прав за совершение в интересах данного юридического лица должностным лицом, действия (бездействие), связанного с занимаемым ими служебным положением.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 совершение подобных действий к юридическому лицу применяются меры административной ответственности вплоть до штрафа в размере до стократной суммы денежных средств, стоимости ценных бумаг, иного имущества, услуг имущественного характера, иных имущественных прав, незаконно переданных или оказанных либо обещанных или предложенных от имени юридического лица.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3) Понятие покушения на </w:t>
      </w:r>
      <w:hyperlink r:id="rId23" w:history="1">
        <w:r>
          <w:rPr>
            <w:rFonts w:ascii="Calibri" w:hAnsi="Calibri" w:cs="Calibri"/>
            <w:color w:val="0000FF"/>
          </w:rPr>
          <w:t>получение взятки</w:t>
        </w:r>
      </w:hyperlink>
      <w:r>
        <w:rPr>
          <w:rFonts w:ascii="Calibri" w:hAnsi="Calibri" w:cs="Calibri"/>
        </w:rPr>
        <w:t xml:space="preserve">. Необходимо обратить внимание служащих и работников на то, что если обусловленная передача ценностей не состоялась по обстоятельствам, не зависящим от воли лиц, пытавшихся получить предмет взятки или подкупа, содеянное следует квалифицировать как </w:t>
      </w:r>
      <w:hyperlink r:id="rId24" w:history="1">
        <w:r>
          <w:rPr>
            <w:rFonts w:ascii="Calibri" w:hAnsi="Calibri" w:cs="Calibri"/>
            <w:color w:val="0000FF"/>
          </w:rPr>
          <w:t>покушение</w:t>
        </w:r>
      </w:hyperlink>
      <w:r>
        <w:rPr>
          <w:rFonts w:ascii="Calibri" w:hAnsi="Calibri" w:cs="Calibri"/>
        </w:rPr>
        <w:t xml:space="preserve"> на получение взятки или незаконное вознаграждение при коммерческом подкупе (</w:t>
      </w:r>
      <w:hyperlink r:id="rId25" w:history="1">
        <w:r>
          <w:rPr>
            <w:rFonts w:ascii="Calibri" w:hAnsi="Calibri" w:cs="Calibri"/>
            <w:color w:val="0000FF"/>
          </w:rPr>
          <w:t>пункт 11</w:t>
        </w:r>
      </w:hyperlink>
      <w:r>
        <w:rPr>
          <w:rFonts w:ascii="Calibri" w:hAnsi="Calibri" w:cs="Calibri"/>
        </w:rPr>
        <w:t xml:space="preserve"> Постановления Пленума ВС РФ N 6).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Участие родственников в получении взятки. Необходимо указать, что, если имущественные выгоды в виде денег, иных ценностей, оказания материальных услуг предоставлены родным и близким должностного лица с его согласия либо если он не возражал против этого и использовал свои служебные полномочия в пользу взяткодателя, действия должностного лица следует квалифицировать как получение взятки.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Понятие вымогательства взятки. Необходимо обратить внимание служащих и работников на то, что под вымогательством взятки понимается требование должностного лица дать взятку либо передать незаконное вознаграждение в виде денег, ценных бумаг, иного имущества под угрозой совершения действий, которые могут причинить ущерб законным интересам гражданина либо поставить последнего в такие условия, при которых он вынужден дать взятку либо совершить коммерческий подкуп с целью предотвращения вредных последствий для его правоохраняемых интересов (</w:t>
      </w:r>
      <w:hyperlink r:id="rId26" w:history="1">
        <w:r>
          <w:rPr>
            <w:rFonts w:ascii="Calibri" w:hAnsi="Calibri" w:cs="Calibri"/>
            <w:color w:val="0000FF"/>
          </w:rPr>
          <w:t>пункт 15</w:t>
        </w:r>
      </w:hyperlink>
      <w:r>
        <w:rPr>
          <w:rFonts w:ascii="Calibri" w:hAnsi="Calibri" w:cs="Calibri"/>
        </w:rPr>
        <w:t xml:space="preserve"> Постановления Пленума ВС РФ N 6).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Исторические материалы по вышеуказанным вопросам, изложенным в Своде законов Российской Империи (Том III).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1.2. Также необходимо обеспечить усиление информационной (просветительской) работы органов государственной власти, местного самоуправления, государственных внебюджетных фондов и организаций по ключевым вопросам обозначенного направления.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Так в частности предлагается подготовить памятки для служащих и работников по следующим вопросам: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уголовная ответственность за получение и дачу взятки, в которой изложить вопросы применения мер уголовной ответственности за получение и дачу взятки и мер административной ответственности за незаконное вознаграждение от имени юридического лица;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сборник положений нормативных правовых актов, регулирующих вопросы применения ответственности за получение и дачу взятки и незаконного вознаграждения, в том числе: </w:t>
      </w:r>
      <w:hyperlink r:id="rId27" w:history="1">
        <w:r>
          <w:rPr>
            <w:rFonts w:ascii="Calibri" w:hAnsi="Calibri" w:cs="Calibri"/>
            <w:color w:val="0000FF"/>
          </w:rPr>
          <w:t>статьи 290</w:t>
        </w:r>
      </w:hyperlink>
      <w:r>
        <w:rPr>
          <w:rFonts w:ascii="Calibri" w:hAnsi="Calibri" w:cs="Calibri"/>
        </w:rPr>
        <w:t xml:space="preserve">, </w:t>
      </w:r>
      <w:hyperlink r:id="rId28" w:history="1">
        <w:r>
          <w:rPr>
            <w:rFonts w:ascii="Calibri" w:hAnsi="Calibri" w:cs="Calibri"/>
            <w:color w:val="0000FF"/>
          </w:rPr>
          <w:t>291</w:t>
        </w:r>
      </w:hyperlink>
      <w:r>
        <w:rPr>
          <w:rFonts w:ascii="Calibri" w:hAnsi="Calibri" w:cs="Calibri"/>
        </w:rPr>
        <w:t xml:space="preserve">, </w:t>
      </w:r>
      <w:hyperlink r:id="rId29" w:history="1">
        <w:r>
          <w:rPr>
            <w:rFonts w:ascii="Calibri" w:hAnsi="Calibri" w:cs="Calibri"/>
            <w:color w:val="0000FF"/>
          </w:rPr>
          <w:t>291.1</w:t>
        </w:r>
      </w:hyperlink>
      <w:r>
        <w:rPr>
          <w:rFonts w:ascii="Calibri" w:hAnsi="Calibri" w:cs="Calibri"/>
        </w:rPr>
        <w:t xml:space="preserve"> УК РФ; </w:t>
      </w:r>
      <w:hyperlink r:id="rId30" w:history="1">
        <w:r>
          <w:rPr>
            <w:rFonts w:ascii="Calibri" w:hAnsi="Calibri" w:cs="Calibri"/>
            <w:color w:val="0000FF"/>
          </w:rPr>
          <w:t>статьи 19.28</w:t>
        </w:r>
      </w:hyperlink>
      <w:r>
        <w:rPr>
          <w:rFonts w:ascii="Calibri" w:hAnsi="Calibri" w:cs="Calibri"/>
        </w:rPr>
        <w:t xml:space="preserve"> КоАп РФ; </w:t>
      </w:r>
      <w:hyperlink r:id="rId31" w:history="1">
        <w:r>
          <w:rPr>
            <w:rFonts w:ascii="Calibri" w:hAnsi="Calibri" w:cs="Calibri"/>
            <w:color w:val="0000FF"/>
          </w:rPr>
          <w:t>пункты 9</w:t>
        </w:r>
      </w:hyperlink>
      <w:r>
        <w:rPr>
          <w:rFonts w:ascii="Calibri" w:hAnsi="Calibri" w:cs="Calibri"/>
        </w:rPr>
        <w:t xml:space="preserve">, </w:t>
      </w:r>
      <w:hyperlink r:id="rId32" w:history="1">
        <w:r>
          <w:rPr>
            <w:rFonts w:ascii="Calibri" w:hAnsi="Calibri" w:cs="Calibri"/>
            <w:color w:val="0000FF"/>
          </w:rPr>
          <w:t>11</w:t>
        </w:r>
      </w:hyperlink>
      <w:r>
        <w:rPr>
          <w:rFonts w:ascii="Calibri" w:hAnsi="Calibri" w:cs="Calibri"/>
        </w:rPr>
        <w:t xml:space="preserve">, </w:t>
      </w:r>
      <w:hyperlink r:id="rId33" w:history="1">
        <w:r>
          <w:rPr>
            <w:rFonts w:ascii="Calibri" w:hAnsi="Calibri" w:cs="Calibri"/>
            <w:color w:val="0000FF"/>
          </w:rPr>
          <w:t>15</w:t>
        </w:r>
      </w:hyperlink>
      <w:r>
        <w:rPr>
          <w:rFonts w:ascii="Calibri" w:hAnsi="Calibri" w:cs="Calibri"/>
        </w:rPr>
        <w:t xml:space="preserve"> Постановления Пленума ВС РФ N 6.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Памятки представляется целесообразным сформулировать на основе типовых жизненных ситуаций. Они должны быть краткими, написанными доступным языком без использования сложных юридических терминов. Также в памятки необходимо включить сведения для правильной оценки соответствующей жизненной ситуации (например, разъяснять, что понимается под взяткой), порядок действий в данной ситуации, ссылки на соответствующие положения нормативных правовых актов.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Разъяснение служащим и работникам порядка соблюдения ограничений и запретов, требований о предотвращении или об урегулировании конфликта интересов, обязанности об уведомлении представителя нанимателя (работодателя) об обращениях в целях склонения к совершению коррупционных правонарушений, иных обязанностей, установленных в целях противодействия коррупции.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Обеспечение информирования служащих и работников об установленных действующим законодательством о противодействии коррупции ограничениях, запретах, обязанностях и принципах служебного поведения целесообразно осуществлять, применяя следующие меры.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2.1. В рамках учебных семинаров (бесед, лекций, практических занятий) следует разъяснять процедуры и формы соблюдения требований к служебному поведению, а также этические нормы поведения, которыми им надлежит руководствоваться при исполнении должностных обязанностей.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части организации семинаров (бесед, лекций, практических занятий) необходимо рассмотреть следующие вопросы.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Порядок уведомления служащего и работника о фактах склонения к совершению коррупционного правонарушения.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ходе семинара требуется: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напомнить служащим и работникам, что уведомление представителя нанимателя (работодателя) о склонении к коррупционным правонарушениям является их обязанностью;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указать служащим и работникам на то, что уведомление обо всех ситуациях склонения к коррупционным правонарушениям может привести к сокращению числа случаев предложения и дачи взятки, т.к. позволяет выявить недобросовестных представителей организаций и иных граждан, взаимодействующих с государственным органом, государственным внебюджетным фондом или организацией;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разъяснить порядок направления и рассмотрения уведомления о склонении к коррупционным правонарушениям, утвержденный государственным органом, государственным внебюджетным фондом, организацией.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Порядок урегулирования конфликта интересов.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ходе семинара необходимо: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указать служащим и работникам на то, что в целом ряде случаев совершение ими определенных действий не только приводит к возникновению конфликта интересов, но и может восприниматься окружающими как согласие принять взятку. Речь идет, в том числе, о следующих ситуациях: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служащий или работник ведет переговоры о последующем трудоустройстве с организацией, которая извлекла, извлекает или может извлечь выгоду из решений или действий (бездействия) указанных лиц;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родственники служащего или работника устраиваются на работу в организацию, которая извлекла, извлекает или может извлечь выгоду из его решений или действий (бездействия);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родственники служащего или работника соглашаются принять подарок от организации, которая извлекла, извлекает или может извлечь выгоду из его решений или действий (бездействия) и т.д.;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напомнить служащим и работникам, что письменное информирование представителя нанимателя (работодателя) о возникновении личной заинтересованности, которая приводит или может привести к конфликту интересов, является их обязанностью;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обсудить со служащими и работниками типовые ситуации конфликта интересов и порядок уведомления о возникновении личной заинтересованности.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0" w:name="Par77"/>
      <w:bookmarkEnd w:id="0"/>
      <w:r>
        <w:rPr>
          <w:rFonts w:ascii="Calibri" w:hAnsi="Calibri" w:cs="Calibri"/>
        </w:rPr>
        <w:t>3) Действия и высказывания, которые могут быть восприняты окружающими как согласие принять взятку или как просьба о даче взятки.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ходе семинара является целесообразным, в частности: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обсудить со служащими и работниками слова, выражения и жесты, которые могут быть восприняты окружающими как просьба (намек) о даче взятки и указать на необходимость воздерживаться от употребления подобных выражений при взаимодействии с гражданами.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 числу таких выражений относятся, например: "вопрос решить трудно, но можно", "спасибо на хлеб не намажешь", "договоримся", "нужны более веские аргументы", "нужно обсудить параметры", "ну что делать будем?" и т.д.;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указать служащим и работникам на то,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 числу таких тем относятся, например: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- низкий уровень заработной платы служащего, работника и нехватка денежных средств на реализацию тех или иных нужд;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желание приобрести то или иное имущество, получить ту или иную услугу, отправиться в туристическую поездку;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отсутствие работы у родственников служащего, работника;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необходимость поступления детей служащего, работника в образовательные учреждения и т.д.;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указать служащим и работникам, что определенные исходящие от них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Это возможно даже в том случае, когда такие предложения продиктованы благими намерениями и никак не связаны с личной выгодой государственного служащего, работника.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 числу таких предложений относятся, например, предложения: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предоставить служащему, работнику и/или его родственникам скидку;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внести деньги в конкретный благотворительный фонд;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поддержать конкретную спортивную команду и т.д.;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разъяснить служащим и работникам, что совершение ими определенных действий может восприниматься как согласие принять взятку или просьба о даче взятки.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 числу таких действий относятся, например: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регулярное получение подарков, даже (если речь идет не о государственном гражданском служащем) стоимостью менее 3000 рублей;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служащего или работника.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2.2. Также действенной мерой по данному направлению может стать подготовка и распространение среди служащих и работников памяток и иных методических материалов, содержащих разъяснения по ключевым вопросам, к которым, в частности, следует отнести: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уведомление о склонении к коррупции. В памятке следует описать порядок действий служащего или работника при склонении его к коррупционным правонарушениям;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о типовых случаях конфликтов интересов и порядок их урегулирования;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3) поведение, которое может быть воспринято как согласие принять взятку или как просьба о даче взятки, в которую включить описание выражений, тем для разговора, предложений и действий, указанных в </w:t>
      </w:r>
      <w:hyperlink w:anchor="Par77" w:history="1">
        <w:r>
          <w:rPr>
            <w:rFonts w:ascii="Calibri" w:hAnsi="Calibri" w:cs="Calibri"/>
            <w:color w:val="0000FF"/>
          </w:rPr>
          <w:t>подпункте 3) раздела 2</w:t>
        </w:r>
      </w:hyperlink>
      <w:r>
        <w:rPr>
          <w:rFonts w:ascii="Calibri" w:hAnsi="Calibri" w:cs="Calibri"/>
        </w:rPr>
        <w:t xml:space="preserve"> настоящего комплекса мер.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Закрепление в локальных правовых актах этических норм поведения служащих и работников, процедур и форм соблюдения служащими и работниками ограничений, запретов и обязанностей, установленных законодательством о противодействии коррупции.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организации мероприятий по обозначенному направлению следует обратить внимание на необходимость своевременной регламентации локальными правовыми актами процедур и форм соблюдения служащими и работниками требований к служебному поведению.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начальном этапе разработки акта рекомендуется обеспечить информирование государственных (муниципальных) служащих о возможности участия в его подготовке. Для обсуждения полученных замечаний и предложений служащих или работников по проекту локального правового акта при необходимости проводить рабочую встречу с работниками или служащими.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отношении принятых внутренних правовых актов рекомендуется не реже одного раза в год проводить обсуждения практики применения локальных правовых актов со служащими и работниками органа государственной власти, местного самоуправления, государственного внебюджетного фонда и организации. В ходе встречи предлагается обсуждать, прежде всего, те трудности, с которыми служащие и работники сталкиваются на практике при реализации тех или иных положений правовых актов (представление сведений о доходах, расходах, об имуществе и обязательствах имущественного характера; определение наличия личной заинтересованности, </w:t>
      </w:r>
      <w:r>
        <w:rPr>
          <w:rFonts w:ascii="Calibri" w:hAnsi="Calibri" w:cs="Calibri"/>
        </w:rPr>
        <w:lastRenderedPageBreak/>
        <w:t>которая приводит или может привести к конфликту интересов, и т.д.). По итогам указанных обсуждений следует актуализировать положения локальных правовых актов.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К вопросам, которые необходимо регламентировать локальными правовыми актами, в частности следует отнести вопрос о </w:t>
      </w:r>
      <w:hyperlink r:id="rId34" w:history="1">
        <w:r>
          <w:rPr>
            <w:rFonts w:ascii="Calibri" w:hAnsi="Calibri" w:cs="Calibri"/>
            <w:color w:val="0000FF"/>
          </w:rPr>
          <w:t>порядке уведомления</w:t>
        </w:r>
      </w:hyperlink>
      <w:r>
        <w:rPr>
          <w:rFonts w:ascii="Calibri" w:hAnsi="Calibri" w:cs="Calibri"/>
        </w:rPr>
        <w:t xml:space="preserve"> представителя нанимателя (работодателя) о фактах склонения к коррупционным правонарушениям.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разработке указанного акта о порядке уведомления о фактах склонения служащего или работника к совершению коррупционного правонарушения уделить особое внимание механизмам защиты заявителей. Наличие эффективных механизмов защиты будет стимулировать служащих и работников не только отказываться от предложений взятки, но и сообщать о лицах, ее предложивших.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связи с этим необходимо, в частности: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закрепить требования о конфиденциальности информации о личности заявителя;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установить режим доступа к журналу входящей корреспонденции, содержащему данные, позволяющие идентифицировать личность заявителя;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включить в этический кодекс государственного органа, государственного внебюджетного фонда и организации положение о том, что служащие и работники должны воздерживаться от поведения (высказываний, жестов, действий), которое может быть воспринято окружающими как согласие принять взятку или как просьба о даче взятки.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Обеспечение открытости деятельности органов государственной власти, местного самоуправления, государственных внебюджетных фондов и иных организаций, включая внедрение мер общественного контроля.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число мер по реализации данного направления необходимо включить следующие.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Разместить в местах предоставления государственных услуг и в иных служебных помещениях, где на регулярной основе осуществляется взаимодействие граждан с организациями, объявления (плакаты), указывающие на то, что: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дача взятки должностному лицу наказывается лишением свободы;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предложение должностному лицу денег или имущества, а также выгод или услуг имущественного характера могут быть истолкованы как покушение на дачу взятки;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государственному служащему запрещается принимать подарки в связи с исполнением служебных обязанностей вне зависимости от стоимости подарка.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Разместить на официальном сайте государственного органа, государственного внебюджетного фонда и организации, распространить в электронной и в печатной форме памятки и иные методические материалы для служащих и работников.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Обеспечить возможности для граждан и организаций беспрепятственно направлять свои обращения в федеральный государственный орган (информация о работе "горячей линии", "телефона доверия", отправке почтовых сообщений, форма по отправке сообщений граждан и организаций через официальный сайт). Обращение гражданина может быть составлено в виде электронного документа и подписано электронной подписью.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Оборудовать места предоставления государственных услуг средствами, позволяющими избежать проявлений служащими и работниками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</w: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C4D3B" w:rsidRDefault="00AC4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C4D3B" w:rsidRDefault="00AC4D3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1F5BC7" w:rsidRDefault="001F5BC7"/>
    <w:sectPr w:rsidR="001F5BC7" w:rsidSect="002C2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AC4D3B"/>
    <w:rsid w:val="001F5BC7"/>
    <w:rsid w:val="00A316BE"/>
    <w:rsid w:val="00A945B0"/>
    <w:rsid w:val="00AC4D3B"/>
    <w:rsid w:val="00C07F5B"/>
    <w:rsid w:val="00C95ADD"/>
    <w:rsid w:val="00DD1E23"/>
    <w:rsid w:val="00F50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AC4D3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46702CF28566EFBA0A79602E8D2BD49F23FD14BD52C5C2B13ADB7AC8FF7F4D5AE87C75769jCe3M" TargetMode="External"/><Relationship Id="rId13" Type="http://schemas.openxmlformats.org/officeDocument/2006/relationships/hyperlink" Target="consultantplus://offline/ref=646702CF28566EFBA0A79602E8D2BD49F23FD14BD52C5C2B13ADB7AC8FF7F4D5AE87C75769jCe3M" TargetMode="External"/><Relationship Id="rId18" Type="http://schemas.openxmlformats.org/officeDocument/2006/relationships/hyperlink" Target="consultantplus://offline/ref=646702CF28566EFBA0A79602E8D2BD49F23AD044D4235C2B13ADB7AC8FjFe7M" TargetMode="External"/><Relationship Id="rId26" Type="http://schemas.openxmlformats.org/officeDocument/2006/relationships/hyperlink" Target="consultantplus://offline/ref=646702CF28566EFBA0A79602E8D2BD49F238D343D1275C2B13ADB7AC8FF7F4D5AE87C75260CBC5C9jAe2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646702CF28566EFBA0A79602E8D2BD49F238D343D1275C2B13ADB7AC8FF7F4D5AE87C75260CBC5C8jAe5M" TargetMode="External"/><Relationship Id="rId34" Type="http://schemas.openxmlformats.org/officeDocument/2006/relationships/hyperlink" Target="consultantplus://offline/ref=646702CF28566EFBA0A79602E8D2BD49F238DB44D3255C2B13ADB7AC8FF7F4D5AE87C75260CBC5C2jAeCM" TargetMode="External"/><Relationship Id="rId7" Type="http://schemas.openxmlformats.org/officeDocument/2006/relationships/hyperlink" Target="consultantplus://offline/ref=646702CF28566EFBA0A79602E8D2BD49F23FD14BD52C5C2B13ADB7AC8FjFe7M" TargetMode="External"/><Relationship Id="rId12" Type="http://schemas.openxmlformats.org/officeDocument/2006/relationships/hyperlink" Target="consultantplus://offline/ref=646702CF28566EFBA0A79602E8D2BD49F23FD14BD52C5C2B13ADB7AC8FF7F4D5AE87C75769jCeCM" TargetMode="External"/><Relationship Id="rId17" Type="http://schemas.openxmlformats.org/officeDocument/2006/relationships/hyperlink" Target="consultantplus://offline/ref=646702CF28566EFBA0A79602E8D2BD49F23FD142D5205C2B13ADB7AC8FjFe7M" TargetMode="External"/><Relationship Id="rId25" Type="http://schemas.openxmlformats.org/officeDocument/2006/relationships/hyperlink" Target="consultantplus://offline/ref=646702CF28566EFBA0A79602E8D2BD49F238D343D1275C2B13ADB7AC8FF7F4D5AE87C75260CBC5C8jAe1M" TargetMode="External"/><Relationship Id="rId33" Type="http://schemas.openxmlformats.org/officeDocument/2006/relationships/hyperlink" Target="consultantplus://offline/ref=646702CF28566EFBA0A79602E8D2BD49F238D343D1275C2B13ADB7AC8FF7F4D5AE87C75260CBC5C9jAe2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46702CF28566EFBA0A79602E8D2BD49F23FD14BD52C5C2B13ADB7AC8FF7F4D5AE87C75769jCe2M" TargetMode="External"/><Relationship Id="rId20" Type="http://schemas.openxmlformats.org/officeDocument/2006/relationships/hyperlink" Target="consultantplus://offline/ref=646702CF28566EFBA0A79602E8D2BD49F238DB44D3255C2B13ADB7AC8FF7F4D5AE87C75260CBC5CEjAe3M" TargetMode="External"/><Relationship Id="rId29" Type="http://schemas.openxmlformats.org/officeDocument/2006/relationships/hyperlink" Target="consultantplus://offline/ref=646702CF28566EFBA0A79602E8D2BD49F23FD14BD52C5C2B13ADB7AC8FF7F4D5AE87C75769jCe3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46702CF28566EFBA0A79602E8D2BD49F23FD14BD52C5C2B13ADB7AC8FjFe7M" TargetMode="External"/><Relationship Id="rId11" Type="http://schemas.openxmlformats.org/officeDocument/2006/relationships/hyperlink" Target="consultantplus://offline/ref=646702CF28566EFBA0A79602E8D2BD49F23FD14BD52C5C2B13ADB7AC8FF7F4D5AE87C75768jCeFM" TargetMode="External"/><Relationship Id="rId24" Type="http://schemas.openxmlformats.org/officeDocument/2006/relationships/hyperlink" Target="consultantplus://offline/ref=646702CF28566EFBA0A79602E8D2BD49F23FD14BD52C5C2B13ADB7AC8FF7F4D5AE87C75260CBC4C8jAe4M" TargetMode="External"/><Relationship Id="rId32" Type="http://schemas.openxmlformats.org/officeDocument/2006/relationships/hyperlink" Target="consultantplus://offline/ref=646702CF28566EFBA0A79602E8D2BD49F238D343D1275C2B13ADB7AC8FF7F4D5AE87C75260CBC5C8jAe1M" TargetMode="External"/><Relationship Id="rId5" Type="http://schemas.openxmlformats.org/officeDocument/2006/relationships/hyperlink" Target="consultantplus://offline/ref=646702CF28566EFBA0A79602E8D2BD49F23AD044D4235C2B13ADB7AC8FjFe7M" TargetMode="External"/><Relationship Id="rId15" Type="http://schemas.openxmlformats.org/officeDocument/2006/relationships/hyperlink" Target="consultantplus://offline/ref=646702CF28566EFBA0A79602E8D2BD49F23FD14BD52C5C2B13ADB7AC8FF7F4D5AE87C75660jCe2M" TargetMode="External"/><Relationship Id="rId23" Type="http://schemas.openxmlformats.org/officeDocument/2006/relationships/hyperlink" Target="consultantplus://offline/ref=646702CF28566EFBA0A79602E8D2BD49F23FD14BD52C5C2B13ADB7AC8FF7F4D5AE87C75766jCeDM" TargetMode="External"/><Relationship Id="rId28" Type="http://schemas.openxmlformats.org/officeDocument/2006/relationships/hyperlink" Target="consultantplus://offline/ref=646702CF28566EFBA0A79602E8D2BD49F23FD14BD52C5C2B13ADB7AC8FF7F4D5AE87C75768jCeFM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646702CF28566EFBA0A79602E8D2BD49F23FD14BD52C5C2B13ADB7AC8FF7F4D5AE87C75766jCeDM" TargetMode="External"/><Relationship Id="rId19" Type="http://schemas.openxmlformats.org/officeDocument/2006/relationships/hyperlink" Target="consultantplus://offline/ref=646702CF28566EFBA0A79602E8D2BD49F23FD142D5205C2B13ADB7AC8FF7F4D5AE87C75166C9jCe5M" TargetMode="External"/><Relationship Id="rId31" Type="http://schemas.openxmlformats.org/officeDocument/2006/relationships/hyperlink" Target="consultantplus://offline/ref=646702CF28566EFBA0A79602E8D2BD49F238D343D1275C2B13ADB7AC8FF7F4D5AE87C75260CBC5C8jAe5M" TargetMode="External"/><Relationship Id="rId4" Type="http://schemas.openxmlformats.org/officeDocument/2006/relationships/hyperlink" Target="consultantplus://offline/ref=646702CF28566EFBA0A7930DEBD2BD49F73DD544DA730B2942F8B9A987A7BCC5E0C2CA5364CDjCeCM" TargetMode="External"/><Relationship Id="rId9" Type="http://schemas.openxmlformats.org/officeDocument/2006/relationships/hyperlink" Target="consultantplus://offline/ref=646702CF28566EFBA0A79602E8D2BD49F23FD14BD52C5C2B13ADB7AC8FF7F4D5AE87C75765jCeBM" TargetMode="External"/><Relationship Id="rId14" Type="http://schemas.openxmlformats.org/officeDocument/2006/relationships/hyperlink" Target="consultantplus://offline/ref=646702CF28566EFBA0A79602E8D2BD49F23FD14BD52C5C2B13ADB7AC8FF7F4D5AE87C75660jCe2M" TargetMode="External"/><Relationship Id="rId22" Type="http://schemas.openxmlformats.org/officeDocument/2006/relationships/hyperlink" Target="consultantplus://offline/ref=646702CF28566EFBA0A79602E8D2BD49F23FD142D5205C2B13ADB7AC8FF7F4D5AE87C75166C9jCe5M" TargetMode="External"/><Relationship Id="rId27" Type="http://schemas.openxmlformats.org/officeDocument/2006/relationships/hyperlink" Target="consultantplus://offline/ref=646702CF28566EFBA0A79602E8D2BD49F23FD14BD52C5C2B13ADB7AC8FF7F4D5AE87C75766jCeDM" TargetMode="External"/><Relationship Id="rId30" Type="http://schemas.openxmlformats.org/officeDocument/2006/relationships/hyperlink" Target="consultantplus://offline/ref=646702CF28566EFBA0A79602E8D2BD49F23FD142D5205C2B13ADB7AC8FF7F4D5AE87C75166C9jCe5M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4518</Words>
  <Characters>25759</Characters>
  <Application>Microsoft Office Word</Application>
  <DocSecurity>0</DocSecurity>
  <Lines>214</Lines>
  <Paragraphs>60</Paragraphs>
  <ScaleCrop>false</ScaleCrop>
  <Company/>
  <LinksUpToDate>false</LinksUpToDate>
  <CharactersWithSpaces>30217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aon</dc:creator>
  <cp:lastModifiedBy>lenad</cp:lastModifiedBy>
  <cp:revision>2</cp:revision>
  <cp:lastPrinted>2013-04-11T12:32:00Z</cp:lastPrinted>
  <dcterms:created xsi:type="dcterms:W3CDTF">2015-08-13T10:33:00Z</dcterms:created>
  <dcterms:modified xsi:type="dcterms:W3CDTF">2015-08-13T10:33:00Z</dcterms:modified>
</cp:coreProperties>
</file>